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46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And so I step up, into the darkness within; or else the light.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c>
                <w:tcPr>
                  <w:tcW w:w="566" w:type="dxa"/>
                  <w:tblBorders>
                    <w:top w:val="single" w:sz="36" w:space="0" w:color="FFFFFF"/>
                    <w:left w:val="single" w:sz="36" w:space="0" w:color="FFFFFF"/>
                    <w:bottom w:val="single" w:sz="36" w:space="0" w:color="FFFFFF"/>
                    <w:right w:val="single" w:sz="36" w:space="0" w:color="FFFFFF"/>
                  </w:tblBorders>
                  <w:shd w:fill="269E79" w:val="clear"/>
                  <w:vAlign w:val="center"/>
                </w:tcPr>
                <w:p>
                  <w:pPr>
                    <w:pStyle w:val="TableContents"/>
                    <w:jc w:val="center"/>
                    <w:rPr>
                      <w:color w:val="FFFFFF"/>
                    </w:rPr>
                  </w:pPr>
                  <w:r>
                    <w:rPr>
                      <w:color w:val="FFFFFF"/>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